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F25CD4">
      <w:pPr>
        <w:suppressAutoHyphens/>
        <w:ind w:firstLine="0"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FC04A0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FC04A0">
        <w:rPr>
          <w:rFonts w:eastAsia="Calibri"/>
          <w:b/>
          <w:szCs w:val="24"/>
          <w:lang w:eastAsia="en-US"/>
        </w:rPr>
        <w:t>на выполнение поставки: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FC04A0">
        <w:rPr>
          <w:rFonts w:eastAsia="Calibri"/>
          <w:b/>
          <w:szCs w:val="24"/>
          <w:lang w:eastAsia="en-US"/>
        </w:rPr>
        <w:t>«Поставка бутилированной негазированной артезианской питьевой воды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2"/>
          <w:lang w:eastAsia="en-US"/>
        </w:rPr>
      </w:pPr>
      <w:r w:rsidRPr="00FC04A0">
        <w:rPr>
          <w:rFonts w:eastAsia="Calibri"/>
          <w:b/>
          <w:szCs w:val="24"/>
          <w:lang w:eastAsia="en-US"/>
        </w:rPr>
        <w:t xml:space="preserve"> глубокой очистки первой категории, из подземного источника водоснабжения</w:t>
      </w:r>
      <w:r w:rsidRPr="00FC04A0">
        <w:rPr>
          <w:rFonts w:eastAsia="Calibri"/>
          <w:b/>
          <w:szCs w:val="22"/>
          <w:lang w:eastAsia="en-US"/>
        </w:rPr>
        <w:t>»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trike/>
          <w:szCs w:val="24"/>
          <w:lang w:eastAsia="en-US"/>
        </w:rPr>
      </w:pPr>
      <w:r w:rsidRPr="00FC04A0">
        <w:rPr>
          <w:rFonts w:eastAsia="Calibri"/>
          <w:b/>
          <w:szCs w:val="24"/>
          <w:lang w:eastAsia="en-US"/>
        </w:rPr>
        <w:t>для нужд ЗАО «Топливо-заправочный сервис»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 w:val="22"/>
          <w:szCs w:val="22"/>
          <w:lang w:eastAsia="en-US"/>
        </w:rPr>
      </w:pPr>
    </w:p>
    <w:tbl>
      <w:tblPr>
        <w:tblStyle w:val="ab"/>
        <w:tblW w:w="10065" w:type="dxa"/>
        <w:tblInd w:w="-34" w:type="dxa"/>
        <w:tblLook w:val="04A0" w:firstRow="1" w:lastRow="0" w:firstColumn="1" w:lastColumn="0" w:noHBand="0" w:noVBand="1"/>
      </w:tblPr>
      <w:tblGrid>
        <w:gridCol w:w="993"/>
        <w:gridCol w:w="2268"/>
        <w:gridCol w:w="6804"/>
      </w:tblGrid>
      <w:tr w:rsidR="00FC04A0" w:rsidRPr="00FC04A0" w:rsidTr="00A70DD8">
        <w:tc>
          <w:tcPr>
            <w:tcW w:w="993" w:type="dxa"/>
          </w:tcPr>
          <w:p w:rsidR="00FC04A0" w:rsidRPr="00FC04A0" w:rsidRDefault="00FC04A0" w:rsidP="00FC04A0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FC04A0">
              <w:rPr>
                <w:rFonts w:eastAsia="Calibri"/>
                <w:szCs w:val="24"/>
                <w:lang w:eastAsia="en-US"/>
              </w:rPr>
              <w:t>Заказчик</w:t>
            </w:r>
          </w:p>
        </w:tc>
        <w:tc>
          <w:tcPr>
            <w:tcW w:w="6804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ЗАО «Топливо-заправочный сервис»</w:t>
            </w:r>
          </w:p>
        </w:tc>
      </w:tr>
      <w:tr w:rsidR="00FC04A0" w:rsidRPr="00FC04A0" w:rsidTr="00A70DD8">
        <w:tc>
          <w:tcPr>
            <w:tcW w:w="993" w:type="dxa"/>
          </w:tcPr>
          <w:p w:rsidR="00FC04A0" w:rsidRPr="00FC04A0" w:rsidRDefault="00FC04A0" w:rsidP="00FC04A0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FC04A0">
              <w:rPr>
                <w:rFonts w:eastAsia="Calibri"/>
                <w:color w:val="000000"/>
                <w:szCs w:val="24"/>
                <w:lang w:eastAsia="en-US"/>
              </w:rPr>
              <w:t>Предмет договора</w:t>
            </w:r>
          </w:p>
        </w:tc>
        <w:tc>
          <w:tcPr>
            <w:tcW w:w="6804" w:type="dxa"/>
          </w:tcPr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Поставка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FC04A0">
              <w:rPr>
                <w:rFonts w:eastAsia="Calibri"/>
                <w:sz w:val="22"/>
                <w:szCs w:val="22"/>
                <w:lang w:eastAsia="en-US"/>
              </w:rPr>
              <w:t>бутилированной негазированной артезианской питьевой воды глубокой очистки первой категории, из подземного источника водоснабжения</w:t>
            </w:r>
          </w:p>
        </w:tc>
      </w:tr>
      <w:tr w:rsidR="00FC04A0" w:rsidRPr="00FC04A0" w:rsidTr="00A70DD8">
        <w:tc>
          <w:tcPr>
            <w:tcW w:w="993" w:type="dxa"/>
          </w:tcPr>
          <w:p w:rsidR="00FC04A0" w:rsidRPr="00FC04A0" w:rsidRDefault="00FC04A0" w:rsidP="00FC04A0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FC04A0">
              <w:rPr>
                <w:rFonts w:eastAsia="Calibri"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804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Приложение №1 Технические характеристики</w:t>
            </w:r>
          </w:p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Приложение №2 Глоссарий</w:t>
            </w:r>
          </w:p>
        </w:tc>
      </w:tr>
      <w:tr w:rsidR="00FC04A0" w:rsidRPr="00FC04A0" w:rsidTr="00A70DD8">
        <w:tc>
          <w:tcPr>
            <w:tcW w:w="993" w:type="dxa"/>
          </w:tcPr>
          <w:p w:rsidR="00FC04A0" w:rsidRPr="00FC04A0" w:rsidRDefault="00FC04A0" w:rsidP="00FC04A0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FC04A0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6804" w:type="dxa"/>
          </w:tcPr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1.Качество товара должно быть подтверждено следующими документами: сертификатом качества завода-изготовителя, санитарно-эпидемиологическим заключением на воду источника и на готовую продукцию, нормативной документацией на готовую продукцию (техническими условиями), санитарно-эпидемиологическим заключением на бутыли (ёмкости) по их безопасности с учетом максимальных сроков хранения продукции, сертификатом соответствия готовой продукции, а так же другими документами, которые являются обязательными для данного товара. Все документы должны быть оформлены на русском языке.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3. Срок годности к моменту поставки должен определяться на основании </w:t>
            </w:r>
            <w:proofErr w:type="spellStart"/>
            <w:r w:rsidRPr="00FC04A0">
              <w:rPr>
                <w:rFonts w:eastAsia="Calibri"/>
                <w:sz w:val="22"/>
                <w:szCs w:val="22"/>
                <w:lang w:eastAsia="en-US"/>
              </w:rPr>
              <w:t>СанПИН</w:t>
            </w:r>
            <w:proofErr w:type="spellEnd"/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 2.3.2.1324-03 и составлять не менее 1-го года с даты изготовления. Остаточный срок годности на Товар на дату поставки должен быть не менее 70% от указанного срока реализации (годности) на упаковке. 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4.В стоимость товара должна быть включена аренда кулеров с функциями нагрева и охлаждения воды, включая их ежеквартальное обслуживание и дезинфекцию по согласованию с Покупателем, в количестве 35 шт.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Поставщик должен производить ремонт кулеров в случае их поломки и обмен неисправных кулеров на исправные бесплатно. </w:t>
            </w:r>
          </w:p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5.При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Под опционом понимается право Покупателя уменьшить (-70%) или увеличить (+30</w:t>
            </w:r>
            <w:proofErr w:type="gramStart"/>
            <w:r w:rsidRPr="00FC04A0">
              <w:rPr>
                <w:rFonts w:eastAsia="Calibri"/>
                <w:sz w:val="22"/>
                <w:szCs w:val="22"/>
                <w:lang w:eastAsia="en-US"/>
              </w:rPr>
              <w:t>%)  количество</w:t>
            </w:r>
            <w:proofErr w:type="gramEnd"/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</w:tc>
      </w:tr>
      <w:tr w:rsidR="00FC04A0" w:rsidRPr="00FC04A0" w:rsidTr="00A70DD8">
        <w:tc>
          <w:tcPr>
            <w:tcW w:w="993" w:type="dxa"/>
            <w:tcBorders>
              <w:right w:val="single" w:sz="4" w:space="0" w:color="auto"/>
            </w:tcBorders>
          </w:tcPr>
          <w:p w:rsidR="00FC04A0" w:rsidRPr="00FC04A0" w:rsidRDefault="00FC04A0" w:rsidP="00FC04A0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FC04A0">
              <w:rPr>
                <w:rFonts w:eastAsia="Calibri"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6804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1.Цена на товар фиксируется на период действия договора и изменению не подлежит.</w:t>
            </w:r>
          </w:p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2.Лот является не делимым, согласно техническому заданию.</w:t>
            </w:r>
          </w:p>
          <w:p w:rsidR="00FC04A0" w:rsidRPr="00FC04A0" w:rsidRDefault="00FC04A0" w:rsidP="00FC04A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3.В стоимость товара должны быть включены все расходы по погрузке товара, транспортировке товара до пункта назначения, разгрузке товара, а также залоговая стоимость за пользование бутылями.</w:t>
            </w:r>
          </w:p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4.Счет формируется на основании заявки Покупателя (с указанием наименования и количества необходимой продукции). Заявка </w:t>
            </w:r>
            <w:proofErr w:type="gramStart"/>
            <w:r w:rsidRPr="00FC04A0">
              <w:rPr>
                <w:rFonts w:eastAsia="Calibri"/>
                <w:sz w:val="22"/>
                <w:szCs w:val="22"/>
                <w:lang w:eastAsia="en-US"/>
              </w:rPr>
              <w:t>передается  Поставщику</w:t>
            </w:r>
            <w:proofErr w:type="gramEnd"/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 по средствам: электронной почты, </w:t>
            </w:r>
            <w:proofErr w:type="spellStart"/>
            <w:r w:rsidRPr="00FC04A0">
              <w:rPr>
                <w:rFonts w:eastAsia="Calibri"/>
                <w:sz w:val="22"/>
                <w:szCs w:val="22"/>
                <w:lang w:eastAsia="en-US"/>
              </w:rPr>
              <w:t>факсограммы</w:t>
            </w:r>
            <w:proofErr w:type="spellEnd"/>
            <w:r w:rsidRPr="00FC04A0">
              <w:rPr>
                <w:rFonts w:eastAsia="Calibri"/>
                <w:sz w:val="22"/>
                <w:szCs w:val="22"/>
                <w:lang w:eastAsia="en-US"/>
              </w:rPr>
              <w:t>, телефона.</w:t>
            </w:r>
          </w:p>
        </w:tc>
      </w:tr>
      <w:tr w:rsidR="00FC04A0" w:rsidRPr="00FC04A0" w:rsidTr="00A70DD8">
        <w:tc>
          <w:tcPr>
            <w:tcW w:w="993" w:type="dxa"/>
            <w:tcBorders>
              <w:right w:val="single" w:sz="4" w:space="0" w:color="auto"/>
            </w:tcBorders>
          </w:tcPr>
          <w:p w:rsidR="00FC04A0" w:rsidRPr="00FC04A0" w:rsidRDefault="00FC04A0" w:rsidP="00FC04A0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FC04A0">
              <w:rPr>
                <w:rFonts w:eastAsia="Calibri"/>
                <w:szCs w:val="24"/>
                <w:lang w:eastAsia="en-US"/>
              </w:rPr>
              <w:t>Срок и условия поставки</w:t>
            </w:r>
          </w:p>
        </w:tc>
        <w:tc>
          <w:tcPr>
            <w:tcW w:w="6804" w:type="dxa"/>
          </w:tcPr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1.Поставка товара осуществляется 1 раз в 2 недели или еженедельно в один и тот же день недели, партиями, согласно </w:t>
            </w:r>
            <w:proofErr w:type="gramStart"/>
            <w:r w:rsidRPr="00FC04A0">
              <w:rPr>
                <w:rFonts w:eastAsia="Calibri"/>
                <w:sz w:val="22"/>
                <w:szCs w:val="22"/>
                <w:lang w:eastAsia="en-US"/>
              </w:rPr>
              <w:t>предоставленной  Покупателем</w:t>
            </w:r>
            <w:proofErr w:type="gramEnd"/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 заявки. Минимальная партия поставки в месяц – 200 шт.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2.Срок исполнения заявки на поставку не более 1 рабочего дня. 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3.Первая партия в количестве 200 бутылей поставляется без залоговой стоимости бутылей и без обмена на порожние бутыли. Последующие поставки партий питьевой воды – в обмен на порожние бутыли.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4. При первой поставке питьевой воды поставщик передает покупателю в пользование 29 кулеров, остальные предоставляются по запросу покупателя.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5. Заключительная поставка по согласованию сторон может быть без обмена на порожние бутыли, которые будут возвращены Покупателем по мере их использования до окончания срока действия договора.</w:t>
            </w:r>
          </w:p>
        </w:tc>
      </w:tr>
      <w:tr w:rsidR="00FC04A0" w:rsidRPr="00FC04A0" w:rsidTr="00A70DD8">
        <w:tc>
          <w:tcPr>
            <w:tcW w:w="993" w:type="dxa"/>
            <w:tcBorders>
              <w:right w:val="single" w:sz="4" w:space="0" w:color="auto"/>
            </w:tcBorders>
          </w:tcPr>
          <w:p w:rsidR="00FC04A0" w:rsidRPr="00FC04A0" w:rsidRDefault="00FC04A0" w:rsidP="00FC04A0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FC04A0">
              <w:rPr>
                <w:rFonts w:eastAsia="Calibri"/>
                <w:szCs w:val="24"/>
                <w:lang w:eastAsia="en-US"/>
              </w:rPr>
              <w:t>Срок действия договора</w:t>
            </w:r>
          </w:p>
        </w:tc>
        <w:tc>
          <w:tcPr>
            <w:tcW w:w="6804" w:type="dxa"/>
          </w:tcPr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FC04A0" w:rsidRPr="00FC04A0" w:rsidTr="00A70DD8">
        <w:tc>
          <w:tcPr>
            <w:tcW w:w="993" w:type="dxa"/>
            <w:tcBorders>
              <w:right w:val="single" w:sz="4" w:space="0" w:color="auto"/>
            </w:tcBorders>
          </w:tcPr>
          <w:p w:rsidR="00FC04A0" w:rsidRPr="00FC04A0" w:rsidRDefault="00FC04A0" w:rsidP="00FC04A0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FC04A0">
              <w:rPr>
                <w:rFonts w:eastAsia="Calibri"/>
                <w:szCs w:val="24"/>
                <w:lang w:eastAsia="en-US"/>
              </w:rPr>
              <w:t>Адрес поставки</w:t>
            </w:r>
          </w:p>
        </w:tc>
        <w:tc>
          <w:tcPr>
            <w:tcW w:w="6804" w:type="dxa"/>
          </w:tcPr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г. Москва, Заводское шоссе, д.2 Склад ГСМ №1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- опасный производственный объект (на основании фЗ-116 от 21.07.1997г.);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- особо опасный, технически сложный объект (на основании ст.48.1 ГК РФ);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Объект авиационной инфраструктуры.</w:t>
            </w:r>
          </w:p>
        </w:tc>
      </w:tr>
      <w:tr w:rsidR="00FC04A0" w:rsidRPr="00FC04A0" w:rsidTr="00A70DD8">
        <w:tc>
          <w:tcPr>
            <w:tcW w:w="993" w:type="dxa"/>
            <w:tcBorders>
              <w:right w:val="single" w:sz="4" w:space="0" w:color="auto"/>
            </w:tcBorders>
          </w:tcPr>
          <w:p w:rsidR="00FC04A0" w:rsidRPr="00FC04A0" w:rsidRDefault="00FC04A0" w:rsidP="00FC04A0">
            <w:pPr>
              <w:numPr>
                <w:ilvl w:val="0"/>
                <w:numId w:val="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C04A0" w:rsidRPr="00FC04A0" w:rsidRDefault="00FC04A0" w:rsidP="00FC04A0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FC04A0">
              <w:rPr>
                <w:rFonts w:eastAsia="Calibri"/>
                <w:szCs w:val="24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804" w:type="dxa"/>
          </w:tcPr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-Сертификат качества завода-изготовителя.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-Санитарно-эпидемиологическое заключение на воду источника.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-Санитарно-эпидемиологическое заключение на готовую продукцию.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-Нормативная документация на готовую продукцию (технические условия).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 xml:space="preserve">-Санитарно-эпидемиологическое заключение на бутыли (ёмкости) по их безопасности с учетом максимальных сроков хранения продукции. </w:t>
            </w:r>
          </w:p>
          <w:p w:rsidR="00FC04A0" w:rsidRPr="00FC04A0" w:rsidRDefault="00FC04A0" w:rsidP="00FC04A0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FC04A0">
              <w:rPr>
                <w:rFonts w:eastAsia="Calibri"/>
                <w:sz w:val="22"/>
                <w:szCs w:val="22"/>
                <w:lang w:eastAsia="en-US"/>
              </w:rPr>
              <w:t>-Сертификат соответствия готовой продукции.</w:t>
            </w:r>
          </w:p>
        </w:tc>
      </w:tr>
    </w:tbl>
    <w:p w:rsidR="004F1D30" w:rsidRDefault="004F1D30" w:rsidP="004F1D30">
      <w:pPr>
        <w:suppressAutoHyphens/>
        <w:rPr>
          <w:b/>
          <w:sz w:val="20"/>
          <w:szCs w:val="20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10034288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FC04A0">
        <w:rPr>
          <w:b/>
          <w:szCs w:val="24"/>
        </w:rPr>
        <w:lastRenderedPageBreak/>
        <w:t>Приложение №1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b/>
          <w:sz w:val="22"/>
          <w:szCs w:val="22"/>
        </w:rPr>
      </w:pPr>
      <w:r w:rsidRPr="00FC04A0">
        <w:rPr>
          <w:b/>
          <w:sz w:val="22"/>
          <w:szCs w:val="22"/>
        </w:rPr>
        <w:t>Технические характеристики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2"/>
        </w:rPr>
      </w:pPr>
      <w:r w:rsidRPr="00FC04A0">
        <w:rPr>
          <w:b/>
          <w:szCs w:val="24"/>
        </w:rPr>
        <w:t>Техническое задание</w:t>
      </w:r>
      <w:r w:rsidRPr="00FC04A0">
        <w:rPr>
          <w:szCs w:val="24"/>
        </w:rPr>
        <w:t>:</w:t>
      </w:r>
      <w:r w:rsidRPr="00FC04A0">
        <w:rPr>
          <w:sz w:val="22"/>
          <w:szCs w:val="22"/>
        </w:rPr>
        <w:t xml:space="preserve"> </w:t>
      </w:r>
      <w:r w:rsidRPr="00FC04A0">
        <w:rPr>
          <w:szCs w:val="24"/>
        </w:rPr>
        <w:t>«Поставка бутилированной негазированной артезианской питьевой воды глубокой очистки первой категории, из подземного источника водоснабжения</w:t>
      </w:r>
      <w:r w:rsidRPr="00FC04A0">
        <w:rPr>
          <w:szCs w:val="22"/>
        </w:rPr>
        <w:t>»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trike/>
          <w:szCs w:val="24"/>
        </w:rPr>
      </w:pPr>
      <w:r w:rsidRPr="00FC04A0">
        <w:rPr>
          <w:szCs w:val="24"/>
        </w:rPr>
        <w:t>для нужд ЗАО «Топливо-заправочный сервис»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708"/>
        <w:rPr>
          <w:szCs w:val="24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708"/>
        <w:rPr>
          <w:szCs w:val="24"/>
        </w:rPr>
      </w:pPr>
    </w:p>
    <w:tbl>
      <w:tblPr>
        <w:tblStyle w:val="23"/>
        <w:tblW w:w="10065" w:type="dxa"/>
        <w:tblInd w:w="108" w:type="dxa"/>
        <w:tblLook w:val="04A0" w:firstRow="1" w:lastRow="0" w:firstColumn="1" w:lastColumn="0" w:noHBand="0" w:noVBand="1"/>
      </w:tblPr>
      <w:tblGrid>
        <w:gridCol w:w="1996"/>
        <w:gridCol w:w="5801"/>
        <w:gridCol w:w="1275"/>
        <w:gridCol w:w="993"/>
      </w:tblGrid>
      <w:tr w:rsidR="00FC04A0" w:rsidRPr="00FC04A0" w:rsidTr="00A70DD8">
        <w:tc>
          <w:tcPr>
            <w:tcW w:w="1996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FC04A0">
              <w:rPr>
                <w:b/>
                <w:szCs w:val="24"/>
              </w:rPr>
              <w:t>Наименование</w:t>
            </w:r>
          </w:p>
        </w:tc>
        <w:tc>
          <w:tcPr>
            <w:tcW w:w="5801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FC04A0">
              <w:rPr>
                <w:b/>
                <w:szCs w:val="24"/>
              </w:rPr>
              <w:t>Характеристики продукта</w:t>
            </w:r>
          </w:p>
        </w:tc>
        <w:tc>
          <w:tcPr>
            <w:tcW w:w="1275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FC04A0">
              <w:rPr>
                <w:b/>
                <w:szCs w:val="24"/>
              </w:rPr>
              <w:t>Ед. изм.</w:t>
            </w:r>
          </w:p>
        </w:tc>
        <w:tc>
          <w:tcPr>
            <w:tcW w:w="993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FC04A0">
              <w:rPr>
                <w:b/>
                <w:szCs w:val="24"/>
              </w:rPr>
              <w:t>Кол-во</w:t>
            </w:r>
          </w:p>
        </w:tc>
      </w:tr>
      <w:tr w:rsidR="00FC04A0" w:rsidRPr="00FC04A0" w:rsidTr="00A70DD8">
        <w:tc>
          <w:tcPr>
            <w:tcW w:w="1996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FC04A0">
              <w:rPr>
                <w:szCs w:val="24"/>
              </w:rPr>
              <w:t>Бутилированная негазированная артезианская питьевая вода глубокой очистки первой категории, из подземного источника водоснабжения</w:t>
            </w:r>
          </w:p>
        </w:tc>
        <w:tc>
          <w:tcPr>
            <w:tcW w:w="5801" w:type="dxa"/>
          </w:tcPr>
          <w:p w:rsidR="00FC04A0" w:rsidRPr="00FC04A0" w:rsidRDefault="00FC04A0" w:rsidP="00FC04A0">
            <w:pPr>
              <w:widowControl w:val="0"/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szCs w:val="24"/>
              </w:rPr>
            </w:pPr>
            <w:r w:rsidRPr="00FC04A0">
              <w:rPr>
                <w:szCs w:val="24"/>
              </w:rPr>
              <w:t xml:space="preserve">Фасовка: поликарбонатный бутыль емкостью 18,9 л многооборотная (для кулера), пробка одноразовая, из пищевого полиэтилена. </w:t>
            </w:r>
          </w:p>
          <w:p w:rsidR="00FC04A0" w:rsidRPr="00FC04A0" w:rsidRDefault="00FC04A0" w:rsidP="00FC04A0">
            <w:pPr>
              <w:widowControl w:val="0"/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szCs w:val="24"/>
              </w:rPr>
            </w:pPr>
            <w:r w:rsidRPr="00FC04A0">
              <w:rPr>
                <w:szCs w:val="24"/>
              </w:rPr>
              <w:t>Способ укупоривания бутыли (полиэтиленовый колпачок) должен обеспечивать герметичность и сохранность воды при транспортировке и хранении в течение срока годности продукции.</w:t>
            </w:r>
          </w:p>
          <w:p w:rsidR="00FC04A0" w:rsidRPr="00FC04A0" w:rsidRDefault="00FC04A0" w:rsidP="00FC04A0">
            <w:pPr>
              <w:widowControl w:val="0"/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szCs w:val="24"/>
              </w:rPr>
            </w:pPr>
            <w:r w:rsidRPr="00FC04A0">
              <w:rPr>
                <w:szCs w:val="24"/>
              </w:rPr>
              <w:t>На упаковке необходимо наличие этикетки (маркировки), на которой нанесено наименование воды, изготовитель, юридический адрес изготовителя, наименование сайта в Интернете, категория качества воды, её жёсткость, общая минерализация, химический состав, условия хранения, срок годности, ТУ (технические условия) – при наличии, информация о сертификации, номинальный объём.</w:t>
            </w:r>
          </w:p>
          <w:p w:rsidR="00FC04A0" w:rsidRPr="00FC04A0" w:rsidRDefault="00FC04A0" w:rsidP="00FC04A0">
            <w:pPr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szCs w:val="24"/>
              </w:rPr>
            </w:pPr>
            <w:r w:rsidRPr="00FC04A0">
              <w:rPr>
                <w:szCs w:val="24"/>
              </w:rPr>
              <w:t>Розлив воды должен осуществляться в заводских условиях.</w:t>
            </w:r>
          </w:p>
          <w:p w:rsidR="00FC04A0" w:rsidRPr="00FC04A0" w:rsidRDefault="00FC04A0" w:rsidP="00FC04A0">
            <w:pPr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szCs w:val="24"/>
              </w:rPr>
            </w:pPr>
            <w:r w:rsidRPr="00FC04A0">
              <w:rPr>
                <w:szCs w:val="24"/>
              </w:rPr>
              <w:t>Необходимо наличие защиты горловины бутыли от загрязнений до момента использования.</w:t>
            </w:r>
          </w:p>
          <w:p w:rsidR="00FC04A0" w:rsidRPr="00FC04A0" w:rsidRDefault="00FC04A0" w:rsidP="00FC04A0">
            <w:pPr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szCs w:val="24"/>
              </w:rPr>
            </w:pPr>
            <w:r w:rsidRPr="00FC04A0">
              <w:rPr>
                <w:szCs w:val="24"/>
              </w:rPr>
              <w:t xml:space="preserve">Состав: </w:t>
            </w:r>
          </w:p>
          <w:p w:rsidR="00FC04A0" w:rsidRPr="00FC04A0" w:rsidRDefault="00FC04A0" w:rsidP="00FC04A0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szCs w:val="24"/>
              </w:rPr>
            </w:pPr>
            <w:r w:rsidRPr="00FC04A0">
              <w:rPr>
                <w:szCs w:val="24"/>
              </w:rPr>
              <w:t>Натрий/</w:t>
            </w:r>
            <w:proofErr w:type="spellStart"/>
            <w:r w:rsidRPr="00FC04A0">
              <w:rPr>
                <w:szCs w:val="24"/>
              </w:rPr>
              <w:t>Na</w:t>
            </w:r>
            <w:proofErr w:type="spellEnd"/>
            <w:r w:rsidRPr="00FC04A0">
              <w:rPr>
                <w:szCs w:val="24"/>
              </w:rPr>
              <w:t xml:space="preserve"> – не более 50 мг/л</w:t>
            </w:r>
          </w:p>
          <w:p w:rsidR="00FC04A0" w:rsidRPr="00FC04A0" w:rsidRDefault="00FC04A0" w:rsidP="00FC04A0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szCs w:val="24"/>
              </w:rPr>
            </w:pPr>
            <w:r w:rsidRPr="00FC04A0">
              <w:rPr>
                <w:szCs w:val="24"/>
              </w:rPr>
              <w:t>Кальций/ CA – не более 40 мг/л</w:t>
            </w:r>
          </w:p>
          <w:p w:rsidR="00FC04A0" w:rsidRPr="00FC04A0" w:rsidRDefault="00FC04A0" w:rsidP="00FC04A0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szCs w:val="24"/>
              </w:rPr>
            </w:pPr>
            <w:r w:rsidRPr="00FC04A0">
              <w:rPr>
                <w:szCs w:val="24"/>
              </w:rPr>
              <w:t>Калий/ K – не более 20 мг/л</w:t>
            </w:r>
          </w:p>
          <w:p w:rsidR="00FC04A0" w:rsidRPr="00FC04A0" w:rsidRDefault="00FC04A0" w:rsidP="00FC04A0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szCs w:val="24"/>
              </w:rPr>
            </w:pPr>
            <w:r w:rsidRPr="00FC04A0">
              <w:rPr>
                <w:szCs w:val="24"/>
              </w:rPr>
              <w:t>Магний/MG – не более 15 мг/л</w:t>
            </w:r>
          </w:p>
          <w:p w:rsidR="00FC04A0" w:rsidRPr="00FC04A0" w:rsidRDefault="00FC04A0" w:rsidP="00FC04A0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szCs w:val="24"/>
              </w:rPr>
            </w:pPr>
            <w:r w:rsidRPr="00FC04A0">
              <w:rPr>
                <w:szCs w:val="24"/>
              </w:rPr>
              <w:t>Бикарбонаты – не более 150 мг/л</w:t>
            </w:r>
          </w:p>
          <w:p w:rsidR="00FC04A0" w:rsidRPr="00FC04A0" w:rsidRDefault="00FC04A0" w:rsidP="00FC04A0">
            <w:pPr>
              <w:numPr>
                <w:ilvl w:val="0"/>
                <w:numId w:val="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szCs w:val="24"/>
              </w:rPr>
            </w:pPr>
            <w:r w:rsidRPr="00FC04A0">
              <w:rPr>
                <w:szCs w:val="24"/>
              </w:rPr>
              <w:t>Общая минерализация – не более 220 мг/л.</w:t>
            </w:r>
          </w:p>
          <w:p w:rsidR="00FC04A0" w:rsidRPr="00FC04A0" w:rsidRDefault="00FC04A0" w:rsidP="00FC04A0">
            <w:pPr>
              <w:numPr>
                <w:ilvl w:val="0"/>
                <w:numId w:val="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szCs w:val="24"/>
              </w:rPr>
            </w:pPr>
            <w:r w:rsidRPr="00FC04A0">
              <w:rPr>
                <w:szCs w:val="24"/>
              </w:rPr>
              <w:t>Общая жесткость – не более 3 мг-</w:t>
            </w:r>
            <w:proofErr w:type="spellStart"/>
            <w:r w:rsidRPr="00FC04A0">
              <w:rPr>
                <w:szCs w:val="24"/>
              </w:rPr>
              <w:t>экв</w:t>
            </w:r>
            <w:proofErr w:type="spellEnd"/>
            <w:r w:rsidRPr="00FC04A0">
              <w:rPr>
                <w:szCs w:val="24"/>
              </w:rPr>
              <w:t xml:space="preserve">/л </w:t>
            </w:r>
          </w:p>
          <w:p w:rsidR="00FC04A0" w:rsidRPr="00FC04A0" w:rsidRDefault="00FC04A0" w:rsidP="00FC04A0">
            <w:pPr>
              <w:numPr>
                <w:ilvl w:val="0"/>
                <w:numId w:val="6"/>
              </w:numPr>
              <w:tabs>
                <w:tab w:val="clear" w:pos="1134"/>
                <w:tab w:val="left" w:pos="851"/>
              </w:tabs>
              <w:kinsoku/>
              <w:overflowPunct/>
              <w:autoSpaceDE/>
              <w:autoSpaceDN/>
              <w:spacing w:after="200" w:line="288" w:lineRule="auto"/>
              <w:contextualSpacing/>
              <w:jc w:val="left"/>
              <w:rPr>
                <w:szCs w:val="24"/>
              </w:rPr>
            </w:pPr>
            <w:r w:rsidRPr="00FC04A0">
              <w:rPr>
                <w:szCs w:val="24"/>
              </w:rPr>
              <w:t xml:space="preserve">Товар должен соответствовать гигиеническим требованиям к качеству воды, установленным Постановлением Главного государственного санитарного врача РФ от 19 марта 2002 года №12 (с изменениями и дополнениями от 25 </w:t>
            </w:r>
            <w:r w:rsidRPr="00FC04A0">
              <w:rPr>
                <w:szCs w:val="24"/>
              </w:rPr>
              <w:lastRenderedPageBreak/>
              <w:t xml:space="preserve">февраля, 28 июня 2010 года) «О введении в действие </w:t>
            </w:r>
            <w:proofErr w:type="spellStart"/>
            <w:r w:rsidRPr="00FC04A0">
              <w:rPr>
                <w:szCs w:val="24"/>
              </w:rPr>
              <w:t>санитарно</w:t>
            </w:r>
            <w:proofErr w:type="spellEnd"/>
            <w:r w:rsidRPr="00FC04A0">
              <w:rPr>
                <w:szCs w:val="24"/>
              </w:rPr>
              <w:t xml:space="preserve"> – эпидемиологических правил и нормативов «Питьевая вода. Гигиенические требования к качеству воды, расфасованной в ёмкости. Контроль качества. СанПин 2.1.4.1116-02». Таким образом, вода должна быть безопасна для потребления человеком, в отношении микробиологических, паразитарных и радиологических показателей, безвредна по химическому составу, иметь благоприятные органолептические свойства. Не допускается присутствия в расфасованной воде различных видимых невооруженным глазом включений, поверхностной пленки и осадка.</w:t>
            </w:r>
          </w:p>
          <w:p w:rsidR="00FC04A0" w:rsidRPr="00FC04A0" w:rsidRDefault="00FC04A0" w:rsidP="00FC04A0">
            <w:pPr>
              <w:numPr>
                <w:ilvl w:val="0"/>
                <w:numId w:val="6"/>
              </w:numPr>
              <w:tabs>
                <w:tab w:val="clear" w:pos="1134"/>
                <w:tab w:val="left" w:pos="851"/>
              </w:tabs>
              <w:kinsoku/>
              <w:overflowPunct/>
              <w:autoSpaceDE/>
              <w:autoSpaceDN/>
              <w:spacing w:after="200" w:line="288" w:lineRule="auto"/>
              <w:contextualSpacing/>
              <w:jc w:val="left"/>
              <w:rPr>
                <w:szCs w:val="24"/>
              </w:rPr>
            </w:pPr>
            <w:r w:rsidRPr="00FC04A0">
              <w:rPr>
                <w:szCs w:val="24"/>
              </w:rPr>
              <w:t>Качество товара должно соответствовать требованиям Федерального Закона «О качестве и безопасности пищевых продуктов» от 02.01.2000г. №29-ФЗ (в ред. от 23.04.2018г.), ГОСТ 32220-2013.</w:t>
            </w:r>
          </w:p>
        </w:tc>
        <w:tc>
          <w:tcPr>
            <w:tcW w:w="1275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FC04A0">
              <w:rPr>
                <w:szCs w:val="24"/>
              </w:rPr>
              <w:lastRenderedPageBreak/>
              <w:t>шт.</w:t>
            </w:r>
          </w:p>
        </w:tc>
        <w:tc>
          <w:tcPr>
            <w:tcW w:w="993" w:type="dxa"/>
          </w:tcPr>
          <w:p w:rsidR="00FC04A0" w:rsidRPr="00FC04A0" w:rsidRDefault="00FC04A0" w:rsidP="00FC04A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FC04A0">
              <w:rPr>
                <w:szCs w:val="24"/>
              </w:rPr>
              <w:t>3 288</w:t>
            </w:r>
          </w:p>
        </w:tc>
      </w:tr>
    </w:tbl>
    <w:p w:rsidR="00D03722" w:rsidRDefault="00D03722" w:rsidP="00D03722">
      <w:pPr>
        <w:suppressAutoHyphens/>
        <w:ind w:firstLine="0"/>
        <w:rPr>
          <w:b/>
          <w:sz w:val="20"/>
          <w:szCs w:val="20"/>
        </w:rPr>
      </w:pPr>
    </w:p>
    <w:p w:rsidR="00D03722" w:rsidRDefault="00D03722" w:rsidP="00D03722">
      <w:pPr>
        <w:suppressAutoHyphens/>
        <w:ind w:firstLine="0"/>
        <w:rPr>
          <w:b/>
          <w:sz w:val="20"/>
          <w:szCs w:val="20"/>
        </w:rPr>
      </w:pPr>
    </w:p>
    <w:p w:rsidR="00D03722" w:rsidRDefault="00D03722" w:rsidP="00D03722">
      <w:pPr>
        <w:suppressAutoHyphens/>
        <w:ind w:firstLine="0"/>
        <w:rPr>
          <w:b/>
          <w:sz w:val="20"/>
          <w:szCs w:val="20"/>
        </w:rPr>
      </w:pPr>
    </w:p>
    <w:p w:rsidR="00D03722" w:rsidRDefault="00D03722" w:rsidP="00D03722">
      <w:pPr>
        <w:suppressAutoHyphens/>
        <w:ind w:firstLine="0"/>
        <w:rPr>
          <w:b/>
          <w:sz w:val="20"/>
          <w:szCs w:val="20"/>
        </w:rPr>
      </w:pPr>
    </w:p>
    <w:p w:rsidR="00D03722" w:rsidRDefault="00D03722" w:rsidP="00D03722">
      <w:pPr>
        <w:suppressAutoHyphens/>
        <w:ind w:firstLine="0"/>
        <w:rPr>
          <w:b/>
          <w:sz w:val="20"/>
          <w:szCs w:val="20"/>
        </w:rPr>
      </w:pPr>
    </w:p>
    <w:p w:rsidR="00D03722" w:rsidRDefault="00D03722" w:rsidP="00D03722">
      <w:pPr>
        <w:suppressAutoHyphens/>
        <w:ind w:firstLine="0"/>
        <w:rPr>
          <w:b/>
          <w:sz w:val="20"/>
          <w:szCs w:val="20"/>
        </w:rPr>
      </w:pPr>
    </w:p>
    <w:p w:rsidR="00D03722" w:rsidRPr="006E17FB" w:rsidRDefault="00D03722" w:rsidP="00D03722">
      <w:pPr>
        <w:suppressAutoHyphens/>
        <w:ind w:firstLine="0"/>
        <w:rPr>
          <w:b/>
          <w:sz w:val="20"/>
          <w:szCs w:val="20"/>
        </w:rPr>
      </w:pPr>
      <w:bookmarkStart w:id="3" w:name="_Hlk10034372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D03722" w:rsidRPr="006E17FB" w:rsidRDefault="00D03722" w:rsidP="00D03722">
      <w:pPr>
        <w:suppressAutoHyphens/>
        <w:rPr>
          <w:b/>
          <w:sz w:val="20"/>
          <w:szCs w:val="20"/>
        </w:rPr>
      </w:pPr>
    </w:p>
    <w:p w:rsidR="00D03722" w:rsidRPr="006E17FB" w:rsidRDefault="00D03722" w:rsidP="00D03722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D03722" w:rsidRPr="006E17FB" w:rsidTr="002D3867">
        <w:tc>
          <w:tcPr>
            <w:tcW w:w="3708" w:type="dxa"/>
            <w:shd w:val="clear" w:color="auto" w:fill="auto"/>
          </w:tcPr>
          <w:p w:rsidR="00D03722" w:rsidRPr="006E17FB" w:rsidRDefault="00D03722" w:rsidP="002D3867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D03722" w:rsidRPr="006E17FB" w:rsidRDefault="00D03722" w:rsidP="002D386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D03722" w:rsidRPr="006E17FB" w:rsidRDefault="00D03722" w:rsidP="002D386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D03722" w:rsidRPr="006E17FB" w:rsidRDefault="00D03722" w:rsidP="002D3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D03722" w:rsidRPr="006E17FB" w:rsidRDefault="00D03722" w:rsidP="00D03722">
      <w:pPr>
        <w:widowControl w:val="0"/>
        <w:spacing w:line="24" w:lineRule="atLeast"/>
        <w:rPr>
          <w:bCs/>
          <w:sz w:val="20"/>
          <w:szCs w:val="20"/>
        </w:rPr>
      </w:pPr>
    </w:p>
    <w:p w:rsidR="00D03722" w:rsidRPr="006E17FB" w:rsidRDefault="00D03722" w:rsidP="00D03722">
      <w:pPr>
        <w:widowControl w:val="0"/>
        <w:spacing w:line="24" w:lineRule="atLeast"/>
        <w:rPr>
          <w:bCs/>
          <w:sz w:val="20"/>
          <w:szCs w:val="20"/>
        </w:rPr>
      </w:pPr>
    </w:p>
    <w:p w:rsidR="00D03722" w:rsidRPr="006E17FB" w:rsidRDefault="00D03722" w:rsidP="00D03722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3"/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D03722" w:rsidRDefault="00D03722" w:rsidP="002A60AA">
      <w:pPr>
        <w:pStyle w:val="a3"/>
        <w:spacing w:before="80" w:after="80"/>
        <w:rPr>
          <w:sz w:val="22"/>
          <w:szCs w:val="22"/>
        </w:rPr>
      </w:pP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</w:p>
    <w:p w:rsidR="00907210" w:rsidRDefault="00907210" w:rsidP="00FC04A0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bookmarkStart w:id="4" w:name="_GoBack"/>
      <w:bookmarkEnd w:id="4"/>
      <w:r w:rsidRPr="00FC04A0">
        <w:rPr>
          <w:b/>
          <w:sz w:val="22"/>
          <w:szCs w:val="22"/>
        </w:rPr>
        <w:lastRenderedPageBreak/>
        <w:t>Приложение №2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FC04A0">
        <w:rPr>
          <w:b/>
          <w:sz w:val="22"/>
          <w:szCs w:val="22"/>
        </w:rPr>
        <w:t xml:space="preserve">Термины, определения и сокращения к 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 w:val="22"/>
          <w:szCs w:val="22"/>
        </w:rPr>
      </w:pPr>
      <w:r w:rsidRPr="00FC04A0">
        <w:rPr>
          <w:b/>
          <w:sz w:val="22"/>
          <w:szCs w:val="22"/>
        </w:rPr>
        <w:t xml:space="preserve">Техническому заданию: </w:t>
      </w:r>
      <w:r w:rsidRPr="00FC04A0">
        <w:rPr>
          <w:sz w:val="22"/>
          <w:szCs w:val="22"/>
        </w:rPr>
        <w:t>«</w:t>
      </w:r>
      <w:r w:rsidRPr="00FC04A0">
        <w:rPr>
          <w:szCs w:val="24"/>
        </w:rPr>
        <w:t>Поставка бутилированной негазированной артезианской питьевой воды глубокой очистки первой категории, из подземного источника водоснабжения</w:t>
      </w:r>
      <w:r w:rsidRPr="00FC04A0">
        <w:rPr>
          <w:sz w:val="22"/>
          <w:szCs w:val="22"/>
        </w:rPr>
        <w:t xml:space="preserve"> 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2"/>
          <w:szCs w:val="22"/>
        </w:rPr>
      </w:pPr>
      <w:r w:rsidRPr="00FC04A0">
        <w:rPr>
          <w:sz w:val="22"/>
          <w:szCs w:val="22"/>
        </w:rPr>
        <w:t>Для нужд ЗАО «Топливо-заправочный сервис».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proofErr w:type="spellStart"/>
      <w:r w:rsidRPr="00FC04A0">
        <w:rPr>
          <w:b/>
          <w:sz w:val="22"/>
          <w:szCs w:val="22"/>
        </w:rPr>
        <w:t>СанПИН</w:t>
      </w:r>
      <w:proofErr w:type="spellEnd"/>
      <w:r w:rsidRPr="00FC04A0">
        <w:rPr>
          <w:b/>
          <w:sz w:val="22"/>
          <w:szCs w:val="22"/>
        </w:rPr>
        <w:t xml:space="preserve"> 2.3.2.1324-03 </w:t>
      </w:r>
      <w:r w:rsidRPr="00FC04A0">
        <w:rPr>
          <w:szCs w:val="24"/>
        </w:rPr>
        <w:t>– Санитарно-эпидемиологические правила и нормативы  «Гигиенические требования к срокам годности и условиям хранения пищевых продуктов», утвержденные Главным государственным санитарным врачом Российской Федерации 21 мая 2003 года, с 25 июня 2003 года.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FC04A0">
        <w:rPr>
          <w:b/>
          <w:sz w:val="22"/>
          <w:szCs w:val="22"/>
        </w:rPr>
        <w:t xml:space="preserve">СанПин 2.1.4.1116-02 </w:t>
      </w:r>
      <w:r w:rsidRPr="00FC04A0">
        <w:rPr>
          <w:szCs w:val="24"/>
        </w:rPr>
        <w:t>– Санитарно-эпидемиологические правила и нормативы «Питьевая вода. Гигиенические требования к качеству воды, расфасованной в емкости. Контроль качества.», утвержденные Главным государственным санитарным врачом Российской Федерации 15 марта 2002 года, с 1 июля 2002 года. 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FC04A0">
        <w:rPr>
          <w:b/>
          <w:sz w:val="22"/>
          <w:szCs w:val="22"/>
        </w:rPr>
        <w:t>ГСМ</w:t>
      </w:r>
      <w:r w:rsidRPr="00FC04A0">
        <w:rPr>
          <w:sz w:val="22"/>
          <w:szCs w:val="22"/>
        </w:rPr>
        <w:t xml:space="preserve"> – Горюче-смазочные материалы.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FC04A0">
        <w:rPr>
          <w:b/>
          <w:sz w:val="22"/>
          <w:szCs w:val="22"/>
        </w:rPr>
        <w:t xml:space="preserve">ФЗ-116 – </w:t>
      </w:r>
      <w:r w:rsidRPr="00FC04A0">
        <w:rPr>
          <w:sz w:val="22"/>
          <w:szCs w:val="22"/>
        </w:rPr>
        <w:t>Федеральный закон "О промышленной безопасности опасных производственных объектов" от 21.07.1997 N 116-ФЗ 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FC04A0">
        <w:rPr>
          <w:b/>
          <w:sz w:val="22"/>
          <w:szCs w:val="22"/>
        </w:rPr>
        <w:t xml:space="preserve">№29-ФЗ – </w:t>
      </w:r>
      <w:r w:rsidRPr="00FC04A0">
        <w:rPr>
          <w:sz w:val="22"/>
          <w:szCs w:val="22"/>
        </w:rPr>
        <w:t xml:space="preserve">Федеральный закон </w:t>
      </w:r>
      <w:r w:rsidRPr="00FC04A0">
        <w:rPr>
          <w:szCs w:val="24"/>
        </w:rPr>
        <w:t>«О качестве и безопасности пищевых продуктов» от 02.01.2000г. №29-ФЗ (в ред. от 23.04.2018г.)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FC04A0">
        <w:rPr>
          <w:b/>
          <w:sz w:val="22"/>
          <w:szCs w:val="22"/>
        </w:rPr>
        <w:t>ст.48.1 ГК РФ</w:t>
      </w:r>
      <w:r w:rsidRPr="00FC04A0">
        <w:rPr>
          <w:sz w:val="22"/>
          <w:szCs w:val="22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FC04A0">
        <w:rPr>
          <w:b/>
          <w:sz w:val="22"/>
          <w:szCs w:val="22"/>
        </w:rPr>
        <w:t>ЗАО</w:t>
      </w:r>
      <w:r w:rsidRPr="00FC04A0">
        <w:rPr>
          <w:sz w:val="22"/>
          <w:szCs w:val="22"/>
        </w:rPr>
        <w:t xml:space="preserve"> - закрытое акционерное общество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FC04A0">
        <w:rPr>
          <w:b/>
          <w:sz w:val="22"/>
          <w:szCs w:val="22"/>
        </w:rPr>
        <w:t>2019 г</w:t>
      </w:r>
      <w:r w:rsidRPr="00FC04A0">
        <w:rPr>
          <w:sz w:val="22"/>
          <w:szCs w:val="22"/>
        </w:rPr>
        <w:t xml:space="preserve"> – 2019 год.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  <w:highlight w:val="yellow"/>
        </w:rPr>
      </w:pPr>
      <w:r w:rsidRPr="00FC04A0">
        <w:rPr>
          <w:b/>
          <w:szCs w:val="24"/>
        </w:rPr>
        <w:t>РФ</w:t>
      </w:r>
      <w:r w:rsidRPr="00FC04A0">
        <w:rPr>
          <w:szCs w:val="24"/>
        </w:rPr>
        <w:t xml:space="preserve"> – Российская федерация.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FC04A0">
        <w:rPr>
          <w:b/>
          <w:sz w:val="22"/>
          <w:szCs w:val="22"/>
        </w:rPr>
        <w:t>г. Москва</w:t>
      </w:r>
      <w:r w:rsidRPr="00FC04A0">
        <w:rPr>
          <w:sz w:val="22"/>
          <w:szCs w:val="22"/>
        </w:rPr>
        <w:t xml:space="preserve"> – Город Москва.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FC04A0">
        <w:rPr>
          <w:b/>
          <w:sz w:val="22"/>
          <w:szCs w:val="22"/>
        </w:rPr>
        <w:t>д.2</w:t>
      </w:r>
      <w:r w:rsidRPr="00FC04A0">
        <w:rPr>
          <w:sz w:val="22"/>
          <w:szCs w:val="22"/>
        </w:rPr>
        <w:t xml:space="preserve"> – дом №2.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FC04A0">
        <w:rPr>
          <w:b/>
          <w:sz w:val="22"/>
          <w:szCs w:val="22"/>
        </w:rPr>
        <w:t xml:space="preserve">№ п/п </w:t>
      </w:r>
      <w:r w:rsidRPr="00FC04A0">
        <w:rPr>
          <w:sz w:val="22"/>
          <w:szCs w:val="22"/>
        </w:rPr>
        <w:t>– номер по порядку.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FC04A0">
        <w:rPr>
          <w:b/>
          <w:szCs w:val="24"/>
        </w:rPr>
        <w:t>Ед. изм.</w:t>
      </w:r>
      <w:r w:rsidRPr="00FC04A0">
        <w:rPr>
          <w:szCs w:val="24"/>
        </w:rPr>
        <w:t xml:space="preserve"> – единица измерения.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FC04A0">
        <w:rPr>
          <w:b/>
          <w:szCs w:val="24"/>
        </w:rPr>
        <w:t>Кол-во</w:t>
      </w:r>
      <w:r w:rsidRPr="00FC04A0">
        <w:rPr>
          <w:szCs w:val="24"/>
        </w:rPr>
        <w:t xml:space="preserve"> – количество.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FC04A0">
        <w:rPr>
          <w:b/>
          <w:szCs w:val="24"/>
        </w:rPr>
        <w:t>Шт.</w:t>
      </w:r>
      <w:r w:rsidRPr="00FC04A0">
        <w:rPr>
          <w:szCs w:val="24"/>
        </w:rPr>
        <w:t xml:space="preserve"> – штука.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FC04A0">
        <w:rPr>
          <w:b/>
          <w:sz w:val="22"/>
          <w:szCs w:val="22"/>
        </w:rPr>
        <w:t xml:space="preserve">л </w:t>
      </w:r>
      <w:r w:rsidRPr="00FC04A0">
        <w:rPr>
          <w:szCs w:val="24"/>
        </w:rPr>
        <w:t>– литр.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FC04A0">
        <w:rPr>
          <w:b/>
          <w:sz w:val="22"/>
          <w:szCs w:val="22"/>
        </w:rPr>
        <w:t xml:space="preserve">мг/л </w:t>
      </w:r>
      <w:r w:rsidRPr="00FC04A0">
        <w:rPr>
          <w:szCs w:val="24"/>
        </w:rPr>
        <w:t>– миллиграмм на литр.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sz w:val="22"/>
          <w:szCs w:val="22"/>
        </w:rPr>
      </w:pPr>
      <w:r w:rsidRPr="00FC04A0">
        <w:rPr>
          <w:b/>
          <w:sz w:val="22"/>
          <w:szCs w:val="22"/>
        </w:rPr>
        <w:t>мг-</w:t>
      </w:r>
      <w:proofErr w:type="spellStart"/>
      <w:r w:rsidRPr="00FC04A0">
        <w:rPr>
          <w:b/>
          <w:sz w:val="22"/>
          <w:szCs w:val="22"/>
        </w:rPr>
        <w:t>экв</w:t>
      </w:r>
      <w:proofErr w:type="spellEnd"/>
      <w:r w:rsidRPr="00FC04A0">
        <w:rPr>
          <w:b/>
          <w:sz w:val="22"/>
          <w:szCs w:val="22"/>
        </w:rPr>
        <w:t xml:space="preserve">/л </w:t>
      </w:r>
      <w:r w:rsidRPr="00FC04A0">
        <w:rPr>
          <w:szCs w:val="24"/>
        </w:rPr>
        <w:t>– единица измерения жесткости воды.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FC04A0">
        <w:rPr>
          <w:b/>
          <w:sz w:val="22"/>
          <w:szCs w:val="22"/>
        </w:rPr>
        <w:t xml:space="preserve">ГОСТ </w:t>
      </w:r>
      <w:r w:rsidRPr="00FC04A0">
        <w:rPr>
          <w:szCs w:val="24"/>
        </w:rPr>
        <w:t>– Государственный стандарт.</w:t>
      </w:r>
    </w:p>
    <w:p w:rsidR="00FC04A0" w:rsidRPr="00FC04A0" w:rsidRDefault="00FC04A0" w:rsidP="00FC04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FC04A0">
        <w:rPr>
          <w:b/>
          <w:sz w:val="22"/>
          <w:szCs w:val="22"/>
        </w:rPr>
        <w:t xml:space="preserve">ТУ </w:t>
      </w:r>
      <w:r w:rsidRPr="00FC04A0">
        <w:rPr>
          <w:szCs w:val="24"/>
        </w:rPr>
        <w:t>– Технические условия.</w:t>
      </w:r>
    </w:p>
    <w:p w:rsidR="00D03722" w:rsidRPr="00D03722" w:rsidRDefault="00D03722" w:rsidP="002A60AA">
      <w:pPr>
        <w:pStyle w:val="a3"/>
        <w:spacing w:before="80" w:after="80"/>
        <w:rPr>
          <w:sz w:val="20"/>
          <w:szCs w:val="20"/>
        </w:rPr>
      </w:pPr>
    </w:p>
    <w:p w:rsidR="00D03722" w:rsidRPr="006E17FB" w:rsidRDefault="00D03722" w:rsidP="00D03722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D03722" w:rsidRPr="006E17FB" w:rsidRDefault="00D03722" w:rsidP="00D03722">
      <w:pPr>
        <w:suppressAutoHyphens/>
        <w:rPr>
          <w:b/>
          <w:sz w:val="20"/>
          <w:szCs w:val="20"/>
        </w:rPr>
      </w:pPr>
    </w:p>
    <w:p w:rsidR="00D03722" w:rsidRPr="006E17FB" w:rsidRDefault="00D03722" w:rsidP="00D03722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D03722" w:rsidRPr="006E17FB" w:rsidTr="002D3867">
        <w:tc>
          <w:tcPr>
            <w:tcW w:w="3708" w:type="dxa"/>
            <w:shd w:val="clear" w:color="auto" w:fill="auto"/>
          </w:tcPr>
          <w:p w:rsidR="00D03722" w:rsidRPr="006E17FB" w:rsidRDefault="00D03722" w:rsidP="002D3867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D03722" w:rsidRPr="006E17FB" w:rsidRDefault="00D03722" w:rsidP="002D386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D03722" w:rsidRPr="006E17FB" w:rsidRDefault="00D03722" w:rsidP="002D386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D03722" w:rsidRPr="006E17FB" w:rsidRDefault="00D03722" w:rsidP="002D3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D03722" w:rsidRPr="006E17FB" w:rsidRDefault="00D03722" w:rsidP="00D03722">
      <w:pPr>
        <w:widowControl w:val="0"/>
        <w:spacing w:line="24" w:lineRule="atLeast"/>
        <w:rPr>
          <w:bCs/>
          <w:sz w:val="20"/>
          <w:szCs w:val="20"/>
        </w:rPr>
      </w:pPr>
    </w:p>
    <w:p w:rsidR="00D03722" w:rsidRPr="006E17FB" w:rsidRDefault="00D03722" w:rsidP="00D03722">
      <w:pPr>
        <w:widowControl w:val="0"/>
        <w:spacing w:line="24" w:lineRule="atLeast"/>
        <w:rPr>
          <w:bCs/>
          <w:sz w:val="20"/>
          <w:szCs w:val="20"/>
        </w:rPr>
      </w:pPr>
    </w:p>
    <w:p w:rsidR="00D03722" w:rsidRPr="006E17FB" w:rsidRDefault="00D03722" w:rsidP="00D03722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D03722" w:rsidRPr="00517339" w:rsidRDefault="00D03722" w:rsidP="002A60AA">
      <w:pPr>
        <w:pStyle w:val="a3"/>
        <w:spacing w:before="80" w:after="80"/>
        <w:rPr>
          <w:sz w:val="22"/>
          <w:szCs w:val="22"/>
        </w:rPr>
      </w:pPr>
    </w:p>
    <w:sectPr w:rsidR="00D03722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7E2" w:rsidRDefault="005557E2">
      <w:r>
        <w:separator/>
      </w:r>
    </w:p>
  </w:endnote>
  <w:endnote w:type="continuationSeparator" w:id="0">
    <w:p w:rsidR="005557E2" w:rsidRDefault="0055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7E2" w:rsidRDefault="005557E2">
      <w:r>
        <w:separator/>
      </w:r>
    </w:p>
  </w:footnote>
  <w:footnote w:type="continuationSeparator" w:id="0">
    <w:p w:rsidR="005557E2" w:rsidRDefault="00555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630A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50</cp:revision>
  <dcterms:created xsi:type="dcterms:W3CDTF">2018-07-13T11:25:00Z</dcterms:created>
  <dcterms:modified xsi:type="dcterms:W3CDTF">2019-06-20T08:54:00Z</dcterms:modified>
</cp:coreProperties>
</file>